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bookmarkStart w:id="0" w:name="_GoBack"/>
      <w:bookmarkEnd w:id="0"/>
      <w:r w:rsidRPr="00E708D8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E708D8" w:rsidRPr="00E708D8" w:rsidRDefault="00E708D8" w:rsidP="00E708D8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  <w:t>Рекомендации Рекомендации по расчету бетонных подстилающих слоев полов производственных зданий с учетом экономической ответственности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t>ГОССТРОЙ СССР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t>Центральный научно-исследовательский и </w:t>
      </w: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br/>
        <w:t>проектно-экспериментальный институт </w:t>
      </w: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br/>
        <w:t>промышленных зданий и сооружений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t>(ЦНИИ промзданий )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t>РЕКОМЕНДАЦИИ </w:t>
      </w: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br/>
        <w:t>ПО РАСЧЕТУ БЕТОННЫХ ПОДСТИЛАЮЩИХ СЛОЕВ </w:t>
      </w: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br/>
        <w:t>ПОЛОВ ПРОИЗВОДСТВЕННЫХ ЗДАНИЙ С УЧЕТОМ </w:t>
      </w: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br/>
        <w:t>ЭКОНОМИЧЕСКОЙ ОТВЕТСТВЕННОСТИ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t>Москва - 1987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Рекомендованы к изданию секцией НТС ЦНИИпромзданий Госстроя СССР.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Излагается методика расчета прочности бетонных подстилающих слоев с учетом уровня надежности, устанавливаемого в зависимости от назначения помещения. Приводятся расчетные сопротивления бетона с соответствующими значениями показателей надежности подстилающего слоя пола и вероятностью его отказа. Описываются правила расчета бетонных подстилающих слоев при нагрузках различного вида.</w:t>
      </w:r>
    </w:p>
    <w:p w:rsidR="00E708D8" w:rsidRPr="00E708D8" w:rsidRDefault="00E708D8" w:rsidP="00E708D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  <w:t>ПРЕДИСЛОВИЕ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В 1981 г. Госстроем СССР введены «Правила учета степени ответственности зданий и сооружений при проектировании конструкций». Согласно этим правилам все сооружения по степени их ответственности разделяются на 3 группы, а все бетонные и железобетонные конструкции для каждого сооружения рассчитываются на прочность по одним и тем же расчетным сопротивлениям арматуры и бетона, определенным с учетом коэффициента надежности для данного сооружения. В развитие этого положения целесообразно осуществить дифференцированный подход к надежности элементов и конструкций одного и того же сооружения в зависимости от их функционального назначения и степени ответственности. В первую очередь это относится к конструкциям с экономической ответственностью, в которых достижение предельного состояния по прочности арматуры и бетона не приводит к аварийным ситуациям или к серьезным нарушениям технологического процесса. Расчет таких конструкций проводится по заданному уровню надежности, определенному исходя из минимума приведенной стоимости, включающей первоначальную стоимость конструкции, затраты на ее поддержание в эксплуатационном состоянии, а также стоимость ущерба от возможных нарушений технологии. Такой подход наиболее эффективен для полов производственных зданий, которые можно рассчитывать с заданным уровнем надежности, определенным в зависимости от условий эксплуатации. Исследования ЦНИИпромзданий показали, что принятый в настоящее время уровень надежности проектируемых подстилающих слоев представляется излишне высоким и в ряде случаев даже превышает уровень надежности типовых несущих конструкций повышенной ответственности. Переход к расчету бетонных подстилающих слоев с учетом требуемого уровня надежности позволит в значительном числе случаев уменьшить толщину пола на 20 - 30 %.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Использование Рекомендаций в практике проектирования позволит снизить стоимость 1 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2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пола на 1,2 - 2 руб. при сокращении трудозатрат на 0,2 - 0,3 чел.-ч и экономии 8 кг цемента.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Рекомендации разработаны в ЦНИИпромзданий Госстроя СССР лабораторией полов (канд. техн. наук С.А. Шиманович) и отделом автоматизации проектирования (канд. техн. наук Н.Я. Сапожников) на основе «Рекомендаций по расчету полов с подстилающим слоем и по конструкциям металлических плит для полов производственных помещений» (СНиП II-В.8-71 «Полы. Нормы проектирования». - М.: Стройиздат, 1972).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Предложения и замечания по содержанию настоящих Рекомендаций направлять в лабораторию полов ЦНИИпромзданий по адресу: 127238, Москва, Дмитровское шоссе, 46.</w:t>
      </w:r>
    </w:p>
    <w:p w:rsidR="00E708D8" w:rsidRPr="00E708D8" w:rsidRDefault="00E708D8" w:rsidP="00E708D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  <w:lastRenderedPageBreak/>
        <w:t>1. ОБЩАЯ ЧАСТЬ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1.1 . Настоящие Рекомендации применяются при проектировании сплошных бетонных подстилающих слоев полов промышленных зданий из тяжелого бетона на грунте и на теплоизоляционном слое из сыпучих материалов, уложенных на плитах перекрытий, в тех случаях, когда по условиям эксплуатации не требуется гидроизоляция пола.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1.2 . При учете экономической ответственности при проектировании следует иметь в виду, что выход какого-либо участка пола из строя (отказ пола) носит вероятностный характер, не создает угрозы человеческой жизни, а допустимость затрат, связанных с устранением его последствий, может быть оценена экономически.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1.3 . При расчете подстилающих слоев с учетом экономической ответственности первоначальная экономия от устройства пола должна быть не меньше суммы затрат на необходимый ремонт и на восстановление ущерба от нарушений технологии, возникшего в случае возможного отказа пола.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1.4 . При расчете с учетом экономической ответственности полы промышленных зданий условно разделяются на следующие группы: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I - полы, на которые не устанавливается стационарное технологическое оборудование (для технологического оборудования устраиваются специальные фундаменты, а полы воспринимают нагрузки при движении людей и от воздействия транспортных средств, складируемых материалов);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II - полы, на которые устанавливается стационарное оборудование, эксплуатация которого не связана с особыми требованиями к деформациям основания (возникновение остаточных деформаций или трещин в подстилающем слое пола не приводит к нарушению нормальной эксплуатации стационарного оборудования, а при необходимости ремонта пола допускается временное перемещение этого оборудования на другой участок);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III - полы, на которые устанавливаются </w:t>
      </w:r>
      <w:hyperlink r:id="rId6" w:tooltip="Станки" w:history="1">
        <w:r w:rsidRPr="00E708D8">
          <w:rPr>
            <w:rFonts w:ascii="Arial" w:eastAsia="Times New Roman" w:hAnsi="Arial" w:cs="Arial"/>
            <w:color w:val="006600"/>
            <w:sz w:val="20"/>
            <w:szCs w:val="20"/>
            <w:u w:val="single"/>
            <w:bdr w:val="none" w:sz="0" w:space="0" w:color="auto" w:frame="1"/>
            <w:lang w:eastAsia="ru-RU"/>
          </w:rPr>
          <w:t>станки</w:t>
        </w:r>
      </w:hyperlink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насосы и другое не связанное в единые комплексные линии оборудование с особыми требованиями к основанию;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IV - полы, на которые устанавливаются: автоматизированные линии, гибкие системы и т.д.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Определение группы пола промышленных зданий производится ведущей проектной организацией данного объекта.</w:t>
      </w:r>
    </w:p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1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1931"/>
        <w:gridCol w:w="1835"/>
        <w:gridCol w:w="1931"/>
        <w:gridCol w:w="1747"/>
      </w:tblGrid>
      <w:tr w:rsidR="00E708D8" w:rsidRPr="00E708D8" w:rsidTr="00E708D8">
        <w:trPr>
          <w:tblHeader/>
          <w:tblCellSpacing w:w="7" w:type="dxa"/>
        </w:trPr>
        <w:tc>
          <w:tcPr>
            <w:tcW w:w="1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бетона (марка бетона)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упругости, МПа</w:t>
            </w:r>
          </w:p>
        </w:tc>
        <w:tc>
          <w:tcPr>
            <w:tcW w:w="19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сопротивления растяжению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R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s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t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МПа</w:t>
            </w:r>
          </w:p>
        </w:tc>
        <w:tc>
          <w:tcPr>
            <w:tcW w:w="9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Рекомендуемая группа пола (см. п. 1.4 )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статические нагрузки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динамические, многократно повторяющиеся нагрузки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В15 (М200)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В22,5 (М300)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0,675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В30 (М400)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0,825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*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Указанные значения расчетных сопротивлений бетона соответствуют величинам, приведенным в СНиП 2.03.01-84 «Бетонные и железобетонные конструкции».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1.5 . Расчетные характеристики бетонов, применяемых для подстилающих слоев полов, приведены в табл. 1 , а характеристики их надежности - в прил. 1 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1.6 . Значения коэффициента постели Ко грунтов основания и теплоизоляционных засыпок на перекрытиях приведены в табл. 2 .</w:t>
      </w:r>
    </w:p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2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8"/>
        <w:gridCol w:w="2179"/>
        <w:gridCol w:w="2360"/>
        <w:gridCol w:w="2186"/>
      </w:tblGrid>
      <w:tr w:rsidR="00E708D8" w:rsidRPr="00E708D8" w:rsidTr="00E708D8">
        <w:trPr>
          <w:tblHeader/>
          <w:tblCellSpacing w:w="7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Грунт и засыпка</w:t>
            </w: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зерен, по массе, крупнее</w:t>
            </w:r>
          </w:p>
        </w:tc>
        <w:tc>
          <w:tcPr>
            <w:tcW w:w="2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постели Ко, Н/см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расположении грунта основания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 </w:t>
            </w:r>
            <w:hyperlink r:id="rId7" w:tooltip="Опасные зоны" w:history="1">
              <w:r w:rsidRPr="00E708D8">
                <w:rPr>
                  <w:rFonts w:ascii="Times New Roman" w:eastAsia="Times New Roman" w:hAnsi="Times New Roman" w:cs="Times New Roman"/>
                  <w:color w:val="006600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зоны опасного</w:t>
              </w:r>
            </w:hyperlink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капиллярного поднятия грунтовых вод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1)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зоне опасного капиллярного поднятия грунтовых вод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 крупный и гравелистый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мм, более 50 %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 средней крупности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мм, более 50 %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 мелкий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 мм, более 75 %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Супесь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мм, более 50 %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 пылеватый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 мм, менее 75 %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Суглинок, глина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мм, более 40 %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Супесь, суглинок и глина пылеватые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мм, менее 40 %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Засыпка с применением шлака из высококалорийных углей (донецких, кузнецких, карагандинских)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мм, более 80 %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Засыпка с применением шлака из бурых углей (подмосковных, черемховских)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мм, более 70 %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1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)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Высоту опасного капиллярного поднятия грунтовых вод надлежит принимать от горизонта грунтовых вод, м: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0 ,3 - для крупного песка;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0 ,5 - для песка средней крупности и мелкого;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 ,5 - для песка пылеватого;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2 - для суглинка, пылеватых суглинка и супеси, глины.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1.7 . При расчете следует учитывать нагрузки на пол, приведенные в прил. 7 СНиП II-В.8-71 «Полы. Нормы проектирования».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На схеме нагрузок в плане должна быть указана их наибольшая величина, размеры и форма следов опирания на пол и наименьшие расстояния между этими следами.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Собственный вес пола, а также нагрузки, равномерно распределенные по всей площади, при расчете не учитывают.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1.8 . В зависимости от формы и величины площади следа опирания различают следующие нагрузки.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а) Простого вида - равномерно распределенные по площади следа, расположенного в плане так, что наименьшее расстояние от центра следа одной нагрузки до следа другой нагрузки превышает 6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где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характеристика гибкости плиты бетонного подстилающего слоя (см. п. 2.3).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При подстилающем слое на грунте основания: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след в виде круга радиусом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£ 6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(в том числе от колес безрельсовых транспортных средств);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след в виде прямоугольника длиной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шириной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при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³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след, ограниченный с одной стороны прямой и имеющий размеры, при которых квадрат со стороной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12,2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вписывается в этот след, в этом случае расчет ведут на нагрузку, равномерно распределенную по условному квадратному следу со стороной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12,2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след, ограниченный с двух сторон параллельными прямыми и имеющий размеры, при которых прямоугольник длиной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12,2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шириной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&lt; 12,2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вписывается в этот след, в этом случае расчет ведут на нагрузку, равномерно распределенную по условному прямоугольному следу длиной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12,2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шириной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При подстилающем слое на теплоизоляционном слое из сыпучих материалов, уложенных по плите перекрытия: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след в виде прямоугольника с отношением сторон от 1 до 1,5, равновеликий следу в виде круга радиусом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£ 2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след в виде прямоугольника длиной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£ 0,6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шириной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&lt;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lastRenderedPageBreak/>
        <w:t>след в виде круга радиусом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&lt; 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(в том числе от колес безрельсовых транспортных средств).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б) Сложного вида (рис. 1 и 2) - при подстилающем слое на грунте основания: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равномерно распределенные по площади следа, отличающегося по величине площади или по форме следа от указанных в подпункте «а»;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lang w:eastAsia="ru-RU"/>
        </w:rPr>
        <w:drawing>
          <wp:inline distT="0" distB="0" distL="0" distR="0" wp14:anchorId="1D7301FC" wp14:editId="601FD332">
            <wp:extent cx="3724275" cy="5133975"/>
            <wp:effectExtent l="0" t="0" r="9525" b="9525"/>
            <wp:docPr id="8" name="Рисунок 8" descr="http://images.znaytovar.ru/images/text/44471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znaytovar.ru/images/text/44471.files/image00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Рис. 1 . Схемы расположения в плане нагрузок сложного вида, расчетного центра О, осей координат и разделения следов нагрузок на элементарные площадки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а - нечётное количество одинаковых нагрузок, расположенных в один ряд; б - то же, при четном количестве нагрузок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£ 4,4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 (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791B9D7C" wp14:editId="3375908A">
            <wp:extent cx="152400" cy="171450"/>
            <wp:effectExtent l="0" t="0" r="0" b="0"/>
            <wp:docPr id="9" name="Рисунок 9" descr="http://images.znaytovar.ru/images/text/44471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znaytovar.ru/images/text/44471.files/image00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4036C697" wp14:editId="106D5B23">
            <wp:extent cx="171450" cy="171450"/>
            <wp:effectExtent l="0" t="0" r="0" b="0"/>
            <wp:docPr id="10" name="Рисунок 10" descr="http://images.znaytovar.ru/images/text/44471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znaytovar.ru/images/text/44471.files/image0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) - нагрузки разной величины с различными площадями следов; 1 - след колеса транспортного средства; 2 - след станка, агрегата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lang w:eastAsia="ru-RU"/>
        </w:rPr>
        <w:lastRenderedPageBreak/>
        <w:drawing>
          <wp:inline distT="0" distB="0" distL="0" distR="0" wp14:anchorId="210C4C6C" wp14:editId="6FDCA260">
            <wp:extent cx="4219575" cy="5800725"/>
            <wp:effectExtent l="0" t="0" r="9525" b="9525"/>
            <wp:docPr id="11" name="Рисунок 11" descr="http://images.znaytovar.ru/images/text/44471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.znaytovar.ru/images/text/44471.files/image008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Рис. 2 . Схемы расположения в плане равномерно распределенных нагрузок сложного вида, расчётного центра О, осей координат и разделения следов нагрузок на элементарные площадки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а, в - нагрузки, равномерно распределенные по длине параллельных следов (от подкладок под тяжелые предметы, от штабелей цилиндрических валов и др.) при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£ 4,4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&gt;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б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626105BF" wp14:editId="3F264ECC">
            <wp:extent cx="152400" cy="171450"/>
            <wp:effectExtent l="0" t="0" r="0" b="0"/>
            <wp:docPr id="12" name="Рисунок 12" descr="http://images.znaytovar.ru/images/text/44471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ages.znaytovar.ru/images/text/44471.files/image010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г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то же, при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&gt; 4,4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неравномерно распределенные по площади следа;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расположенные так, что наименьшее расстояния от центра следа одной нагрузки до следа другой нагрузки менее 6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Примечани е. Определение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приведено в п. 1.9.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1.9 . Для нагрузок простого вида расчетные размеры следа определяются по формулам: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7D399B38" wp14:editId="2604AEAD">
            <wp:extent cx="800100" cy="247650"/>
            <wp:effectExtent l="0" t="0" r="0" b="0"/>
            <wp:docPr id="13" name="Рисунок 13" descr="http://images.znaytovar.ru/images/text/44471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znaytovar.ru/images/text/44471.files/image012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         ( 1)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59A6FEE7" wp14:editId="768DC027">
            <wp:extent cx="781050" cy="247650"/>
            <wp:effectExtent l="0" t="0" r="0" b="0"/>
            <wp:docPr id="14" name="Рисунок 14" descr="http://images.znaytovar.ru/images/text/44471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ages.znaytovar.ru/images/text/44471.files/image014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          ( 2)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6C200B2" wp14:editId="4BA186E1">
            <wp:extent cx="685800" cy="247650"/>
            <wp:effectExtent l="0" t="0" r="0" b="0"/>
            <wp:docPr id="15" name="Рисунок 15" descr="http://images.znaytovar.ru/images/text/44471.files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ages.znaytovar.ru/images/text/44471.files/image016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           ( 3)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а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длина и ширина прямоугольного следа на поверхности покрытия, см; при опирании предметов на пол по образующей цилиндрической поверхности или ребром след условно принимают прямоугольным, у которого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0,1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1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толщина слоев пола, расположенных выше подстилающего слоя, см;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радиус круга, равновеликого площади следа опирания на поверхности покрытия, см; при прямоугольном следе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7A3A3521" wp14:editId="261539F0">
            <wp:extent cx="1657350" cy="247650"/>
            <wp:effectExtent l="0" t="0" r="0" b="0"/>
            <wp:docPr id="16" name="Рисунок 16" descr="http://images.znaytovar.ru/images/text/44471.files/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znaytovar.ru/images/text/44471.files/image018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 ( 4)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lastRenderedPageBreak/>
        <w:t>для следа колес безрельсовых транспортных средств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Д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/2.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Д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см, принимают по табл. 3 настоящих Рекомендаций; при опирании предметов на пол углом след условно принимают круглым, у которого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0,1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см.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Если бетонный подстилающий слой используется в качестве покрытия, то принимают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а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1.10 . Расчетную нагрузку 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кН, от колеса транспортных средств определяют по формуле 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КР, где Р - нагрузка на колесо, кН; К - коэффициент, учитывающий влияние нагрузки от других колес, для транспортных средств с двумя осями К = 1,2, с тремя и четырьмя осями К = 1,8.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1.11 . Проектирование и устройство подстилающих слоев в полах производственных зданий выполняются в соответствии с требованиями СНиП II-В.8-71 «Полы. Нормы проектирования» и СНиП III-В.14-72 «Полы. Правила производства и </w:t>
      </w:r>
      <w:hyperlink r:id="rId17" w:tooltip="Приемка" w:history="1">
        <w:r w:rsidRPr="00E708D8">
          <w:rPr>
            <w:rFonts w:ascii="Arial" w:eastAsia="Times New Roman" w:hAnsi="Arial" w:cs="Arial"/>
            <w:color w:val="006600"/>
            <w:sz w:val="20"/>
            <w:szCs w:val="20"/>
            <w:u w:val="single"/>
            <w:bdr w:val="none" w:sz="0" w:space="0" w:color="auto" w:frame="1"/>
            <w:lang w:eastAsia="ru-RU"/>
          </w:rPr>
          <w:t>приемки</w:t>
        </w:r>
      </w:hyperlink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работ».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3</w:t>
      </w:r>
    </w:p>
    <w:p w:rsidR="00E708D8" w:rsidRPr="00E708D8" w:rsidRDefault="00E708D8" w:rsidP="00E708D8">
      <w:pPr>
        <w:shd w:val="clear" w:color="auto" w:fill="FFFFFF"/>
        <w:spacing w:after="195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Расчетные характеристики транспортных средств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8"/>
        <w:gridCol w:w="1286"/>
        <w:gridCol w:w="1101"/>
        <w:gridCol w:w="1162"/>
        <w:gridCol w:w="1724"/>
        <w:gridCol w:w="2242"/>
      </w:tblGrid>
      <w:tr w:rsidR="00E708D8" w:rsidRPr="00E708D8" w:rsidTr="00E708D8">
        <w:trPr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 транспортных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осей, шт.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 на колесо Р, тс (кН)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следа колеса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F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см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Удельное давление на пол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P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P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F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кгс/см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(МПа)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круга следа колеса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D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1146F13E" wp14:editId="69A199D5">
                  <wp:extent cx="476250" cy="228600"/>
                  <wp:effectExtent l="0" t="0" r="0" b="0"/>
                  <wp:docPr id="17" name="Рисунок 17" descr="http://images.znaytovar.ru/images/text/44471.files/image0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images.znaytovar.ru/images/text/44471.files/image0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см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2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Автомобили: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ГАЗ-51А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ГАЗ-52-03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 (20)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ГАЗ-53Ф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 (22,5)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 (35)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2,72 (27,2)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 (42)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Урал-377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 (27,5)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 (43)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ГАЗ-93А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2,85 (28,5)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ГАЗ-53А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 (28,0)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 (48)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3,08 (30,8)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 (43)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ЗИЛ-ММЗ-585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2,85 (28,5)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ЗИЛ-164А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 (31)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ЗИЛ-ММЗ-555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 (32,5)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 (35,0)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 (58)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МАЗ-205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 (42,0)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ЯАЗ-210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 (45,0)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КрАЗ-219Б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 (47)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МАЗ-503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 (47,0)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МАЗ-500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 (50,0)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МАЗ-200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КрАЗ-221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8,10 (81,0)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 (51)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Автопогрузчики: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4000; 4043М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3,64 (36,4)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 (74)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4003; 4045М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5,12 (51,2)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Электрокары: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ЭК-1,5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 (6,25)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(150)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 (6,75)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 (157)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 (12,0)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 (153)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Трайлер Т-101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 (64,4)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  <w:t>2. РАСЧЕТ ПРОЧНОСТИ ПОЛА</w:t>
      </w:r>
    </w:p>
    <w:p w:rsidR="00E708D8" w:rsidRPr="00E708D8" w:rsidRDefault="00E708D8" w:rsidP="00E708D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606060"/>
          <w:sz w:val="36"/>
          <w:szCs w:val="36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36"/>
          <w:szCs w:val="36"/>
          <w:lang w:eastAsia="ru-RU"/>
        </w:rPr>
        <w:t>Общие положения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2.1 . Расчет прочности пола с бетонным подстилающим слоем производят на изгиб.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lastRenderedPageBreak/>
        <w:t>При нескольких нагрузках простого или сложного вида расчет ведут на каждую из них в отдельности.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2.2 . Напряжение растяжения при изгибе s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МПа, в плите бетонного подстилающего слоя определяют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60F174E" wp14:editId="7BFDD43D">
            <wp:extent cx="1428750" cy="247650"/>
            <wp:effectExtent l="0" t="0" r="0" b="0"/>
            <wp:docPr id="18" name="Рисунок 18" descr="http://images.znaytovar.ru/images/text/44471.files/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ages.znaytovar.ru/images/text/44471.files/image022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 ( 6)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Толщину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см, бетонного подстилающего слоя определяют из расчета на прочность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3E60FA8" wp14:editId="1BF3620C">
            <wp:extent cx="1143000" cy="285750"/>
            <wp:effectExtent l="0" t="0" r="0" b="0"/>
            <wp:docPr id="19" name="Рисунок 19" descr="http://images.znaytovar.ru/images/text/44471.files/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znaytovar.ru/images/text/44471.files/image024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    ( 7)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В формулах ( 6) и ( 7): 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расчетный изгибающий момент, Н × см, отнесенный к одному сантиметру ширины сечения плиты, определяемый при нагрузках простого вида по формулам ( 8), ( 10) и ( 11) при нагрузках сложного вида по формуле ( 12);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в t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принимают согласно п. 1.5 для соответствующей группы пола.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Толщина подстилающего слоя в производственных помещениях должна быть не менее 100 мм (см. СНиП II-В.8-71).</w:t>
      </w:r>
    </w:p>
    <w:p w:rsidR="00E708D8" w:rsidRPr="00E708D8" w:rsidRDefault="00E708D8" w:rsidP="00E708D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606060"/>
          <w:sz w:val="36"/>
          <w:szCs w:val="36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36"/>
          <w:szCs w:val="36"/>
          <w:lang w:eastAsia="ru-RU"/>
        </w:rPr>
        <w:t>Расчет при нагрузках простого вида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2.3 . Расчетный изгибающий момент 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в плите бетонного подстилающего слоя, расположенного на грунте основания, при действии на пол нагрузки простого вида, равномерно распределенной по площади следа в виде прямоугольника (см. п. 1.8 ), определяют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1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                                                               ( 8 )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 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расчетная нагрузка на всю площадь следа, кН, принимаемая по п. 1.7; для следа, условно принятого прямоугольным (см. пп. 1.8 и 1.9) 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равняется нагрузке на площади этого условного следа; 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1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коэффициент, принимаемый по табл. 4 в зависимости от от ношений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а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/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a 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/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b ; где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а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расчетные длина и ширина прямоугольного следа (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а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³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), см, определяемые по п. 1.9;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характеристика гибкости плиты бетонного подстилающего слоя, см, принимаемая по табл. 5 или определяемая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242A3F62" wp14:editId="03CE645A">
            <wp:extent cx="1485900" cy="285750"/>
            <wp:effectExtent l="0" t="0" r="0" b="0"/>
            <wp:docPr id="20" name="Рисунок 20" descr="http://images.znaytovar.ru/images/text/44471.files/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ages.znaytovar.ru/images/text/44471.files/image026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 ( 9)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 Е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б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модуль упругости бетона, МПа, принимаемый по табл. 1;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толщина бетонного подстилающего слоя, см;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0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коэффициент постели грунта основания, Н/см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3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принимаемый по табл. 2.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2.4 . Расчетный изгибающий момент 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в плите бетонного подстилающего слоя, расположенного на грунте основания, при действии на пол нагрузки простого вида, равномерно распределенной по площади следа в виде круга (см. п. 1.8 ), определяют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5C417219" wp14:editId="55C31BCC">
            <wp:extent cx="781050" cy="247650"/>
            <wp:effectExtent l="0" t="0" r="0" b="0"/>
            <wp:docPr id="21" name="Рисунок 21" descr="http://images.znaytovar.ru/images/text/44471.files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images.znaytovar.ru/images/text/44471.files/image028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           ( 10)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3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коэффициент, принимаемый по табл. 6, в зависимости от отношения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/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r 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определяется по п. 1.9;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определяются по п. 2.3.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2.5 . Расчетный изгибающий момент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в плите бетонного подстилающего слоя, расположенного на слое грунта или сыпучего материала толщиной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1CC0AD88" wp14:editId="26CDF3E1">
            <wp:extent cx="133350" cy="209550"/>
            <wp:effectExtent l="0" t="0" r="0" b="0"/>
            <wp:docPr id="22" name="Рисунок 22" descr="http://images.znaytovar.ru/images/text/44471.files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ages.znaytovar.ru/images/text/44471.files/image030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см, уложенного по жесткому основанию (например, на теплоизоляционной засыпке, уложенной по железобетонному перекрытию), при действии на пол нагрузки простого вида (см. п. 1.8 ) определяют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М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2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                                                       ( 11)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2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коэффициент, принимаемый по табл. 7 в зависимости от отношений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/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r и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2B2A813D" wp14:editId="18ACBFBA">
            <wp:extent cx="133350" cy="209550"/>
            <wp:effectExtent l="0" t="0" r="0" b="0"/>
            <wp:docPr id="23" name="Рисунок 23" descr="http://images.znaytovar.ru/images/text/44471.files/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images.znaytovar.ru/images/text/44471.files/image031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/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определяется по п. 1.9;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по п. 2.3.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2.6 . Расчет плиты бетонного подстилающего слоя на изгиб при нагрузках простого вида производят следующим образом. Вначале устанавливают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p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о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соответственно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а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или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6C1CEFAC" wp14:editId="2D2378CB">
            <wp:extent cx="133350" cy="209550"/>
            <wp:effectExtent l="0" t="0" r="0" b="0"/>
            <wp:docPr id="24" name="Рисунок 24" descr="http://images.znaytovar.ru/images/text/44471.files/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images.znaytovar.ru/images/text/44471.files/image032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принимают бетон класса В22,5 (марки М300), ориентировочно задаются значением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10 см, находят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соответ ственно a , b или r и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44DDDF62" wp14:editId="0ECF9210">
            <wp:extent cx="133350" cy="209550"/>
            <wp:effectExtent l="0" t="0" r="0" b="0"/>
            <wp:docPr id="25" name="Рисунок 25" descr="http://images.znaytovar.ru/images/text/44471.files/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ages.znaytovar.ru/images/text/44471.files/image033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/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определяют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1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2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или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3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вычисляют s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.</w:t>
      </w:r>
    </w:p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421"/>
        <w:gridCol w:w="2172"/>
        <w:gridCol w:w="1514"/>
        <w:gridCol w:w="1234"/>
        <w:gridCol w:w="1897"/>
      </w:tblGrid>
      <w:tr w:rsidR="00E708D8" w:rsidRPr="00E708D8" w:rsidTr="00E708D8">
        <w:trPr>
          <w:tblHeader/>
          <w:tblCellSpacing w:w="7" w:type="dxa"/>
        </w:trPr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3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13,88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1326"/>
        <w:gridCol w:w="2171"/>
        <w:gridCol w:w="1421"/>
        <w:gridCol w:w="1421"/>
        <w:gridCol w:w="1616"/>
      </w:tblGrid>
      <w:tr w:rsidR="00E708D8" w:rsidRPr="00E708D8" w:rsidTr="00E708D8">
        <w:trPr>
          <w:tblHeader/>
          <w:tblCellSpacing w:w="7" w:type="dxa"/>
        </w:trPr>
        <w:tc>
          <w:tcPr>
            <w:tcW w:w="7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2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85,4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17,31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15,56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12,73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9,04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1608"/>
        <w:gridCol w:w="1890"/>
        <w:gridCol w:w="1514"/>
        <w:gridCol w:w="1234"/>
        <w:gridCol w:w="1709"/>
      </w:tblGrid>
      <w:tr w:rsidR="00E708D8" w:rsidRPr="00E708D8" w:rsidTr="00E708D8">
        <w:trPr>
          <w:tblHeader/>
          <w:tblCellSpacing w:w="7" w:type="dxa"/>
        </w:trPr>
        <w:tc>
          <w:tcPr>
            <w:tcW w:w="7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2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5,84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8"/>
        <w:gridCol w:w="1514"/>
        <w:gridCol w:w="1514"/>
        <w:gridCol w:w="1609"/>
        <w:gridCol w:w="1046"/>
        <w:gridCol w:w="2272"/>
      </w:tblGrid>
      <w:tr w:rsidR="00E708D8" w:rsidRPr="00E708D8" w:rsidTr="00E708D8">
        <w:trPr>
          <w:tblHeader/>
          <w:tblCellSpacing w:w="7" w:type="dxa"/>
        </w:trPr>
        <w:tc>
          <w:tcPr>
            <w:tcW w:w="7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2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4,23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701"/>
        <w:gridCol w:w="1702"/>
        <w:gridCol w:w="1702"/>
        <w:gridCol w:w="1234"/>
        <w:gridCol w:w="1804"/>
      </w:tblGrid>
      <w:tr w:rsidR="00E708D8" w:rsidRPr="00E708D8" w:rsidTr="00E708D8">
        <w:trPr>
          <w:tblHeader/>
          <w:tblCellSpacing w:w="7" w:type="dxa"/>
        </w:trPr>
        <w:tc>
          <w:tcPr>
            <w:tcW w:w="6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3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3,19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608"/>
        <w:gridCol w:w="1608"/>
        <w:gridCol w:w="1797"/>
        <w:gridCol w:w="1514"/>
        <w:gridCol w:w="1991"/>
      </w:tblGrid>
      <w:tr w:rsidR="00E708D8" w:rsidRPr="00E708D8" w:rsidTr="00E708D8">
        <w:trPr>
          <w:tblHeader/>
          <w:tblCellSpacing w:w="7" w:type="dxa"/>
        </w:trPr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5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233"/>
        <w:gridCol w:w="1514"/>
        <w:gridCol w:w="1327"/>
        <w:gridCol w:w="1702"/>
        <w:gridCol w:w="1804"/>
      </w:tblGrid>
      <w:tr w:rsidR="00E708D8" w:rsidRPr="00E708D8" w:rsidTr="00E708D8">
        <w:trPr>
          <w:tblHeader/>
          <w:tblCellSpacing w:w="7" w:type="dxa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4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1,711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4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"/>
        <w:gridCol w:w="1423"/>
        <w:gridCol w:w="1612"/>
        <w:gridCol w:w="1892"/>
        <w:gridCol w:w="2087"/>
      </w:tblGrid>
      <w:tr w:rsidR="00E708D8" w:rsidRPr="00E708D8" w:rsidTr="00E708D8">
        <w:trPr>
          <w:tblHeader/>
          <w:tblCellSpacing w:w="7" w:type="dxa"/>
        </w:trPr>
        <w:tc>
          <w:tcPr>
            <w:tcW w:w="1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37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 b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1,122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5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58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444"/>
        <w:gridCol w:w="451"/>
      </w:tblGrid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(марка) бетона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h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см</w:t>
            </w: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см, при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0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Н/см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15 (М 200)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22,5 (М 300)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30 (М 400)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6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1495"/>
        <w:gridCol w:w="940"/>
        <w:gridCol w:w="1032"/>
        <w:gridCol w:w="1125"/>
        <w:gridCol w:w="1125"/>
        <w:gridCol w:w="1125"/>
        <w:gridCol w:w="1595"/>
      </w:tblGrid>
      <w:tr w:rsidR="00E708D8" w:rsidRPr="00E708D8" w:rsidTr="00E708D8">
        <w:trPr>
          <w:tblHeader/>
          <w:tblCellSpacing w:w="7" w:type="dxa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1,729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1,511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7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1323"/>
        <w:gridCol w:w="1230"/>
        <w:gridCol w:w="1043"/>
        <w:gridCol w:w="1136"/>
        <w:gridCol w:w="1043"/>
        <w:gridCol w:w="949"/>
        <w:gridCol w:w="1517"/>
      </w:tblGrid>
      <w:tr w:rsidR="00E708D8" w:rsidRPr="00E708D8" w:rsidTr="00E708D8">
        <w:trPr>
          <w:tblHeader/>
          <w:tblCellSpacing w:w="7" w:type="dxa"/>
        </w:trPr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</w:p>
        </w:tc>
        <w:tc>
          <w:tcPr>
            <w:tcW w:w="435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6BA2153A" wp14:editId="44153760">
                  <wp:extent cx="247650" cy="171450"/>
                  <wp:effectExtent l="0" t="0" r="0" b="0"/>
                  <wp:docPr id="26" name="Рисунок 26" descr="http://images.znaytovar.ru/images/text/44471.files/image0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images.znaytovar.ru/images/text/44471.files/image0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1702"/>
        <w:gridCol w:w="1327"/>
        <w:gridCol w:w="1514"/>
        <w:gridCol w:w="1797"/>
        <w:gridCol w:w="1897"/>
      </w:tblGrid>
      <w:tr w:rsidR="00E708D8" w:rsidRPr="00E708D8" w:rsidTr="00E708D8">
        <w:trPr>
          <w:tblHeader/>
          <w:tblCellSpacing w:w="7" w:type="dxa"/>
        </w:trPr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1A505992" wp14:editId="17890265">
                  <wp:extent cx="209550" cy="323850"/>
                  <wp:effectExtent l="0" t="0" r="0" b="0"/>
                  <wp:docPr id="27" name="Рисунок 27" descr="http://images.znaytovar.ru/images/text/44471.files/image0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images.znaytovar.ru/images/text/44471.files/image0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3587AD37" wp14:editId="310CEE93">
                  <wp:extent cx="266700" cy="190500"/>
                  <wp:effectExtent l="0" t="0" r="0" b="0"/>
                  <wp:docPr id="28" name="Рисунок 28" descr="http://images.znaytovar.ru/images/text/44471.files/image0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images.znaytovar.ru/images/text/44471.files/image0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514"/>
        <w:gridCol w:w="1234"/>
        <w:gridCol w:w="2077"/>
        <w:gridCol w:w="1327"/>
        <w:gridCol w:w="2272"/>
      </w:tblGrid>
      <w:tr w:rsidR="00E708D8" w:rsidRPr="00E708D8" w:rsidTr="00E708D8">
        <w:trPr>
          <w:tblHeader/>
          <w:tblCellSpacing w:w="7" w:type="dxa"/>
        </w:trPr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24B190DA" wp14:editId="4B0EBB8F">
                  <wp:extent cx="209550" cy="323850"/>
                  <wp:effectExtent l="0" t="0" r="0" b="0"/>
                  <wp:docPr id="29" name="Рисунок 29" descr="http://images.znaytovar.ru/images/text/44471.files/image0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images.znaytovar.ru/images/text/44471.files/image04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60F3D31D" wp14:editId="04F6E7D7">
                  <wp:extent cx="266700" cy="190500"/>
                  <wp:effectExtent l="0" t="0" r="0" b="0"/>
                  <wp:docPr id="30" name="Рисунок 30" descr="http://images.znaytovar.ru/images/text/44471.files/image04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images.znaytovar.ru/images/text/44471.files/image0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421"/>
        <w:gridCol w:w="1609"/>
        <w:gridCol w:w="1890"/>
        <w:gridCol w:w="1702"/>
        <w:gridCol w:w="1616"/>
      </w:tblGrid>
      <w:tr w:rsidR="00E708D8" w:rsidRPr="00E708D8" w:rsidTr="00E708D8">
        <w:trPr>
          <w:tblHeader/>
          <w:tblCellSpacing w:w="7" w:type="dxa"/>
        </w:trPr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743ACA50" wp14:editId="0E705275">
                  <wp:extent cx="209550" cy="323850"/>
                  <wp:effectExtent l="0" t="0" r="0" b="0"/>
                  <wp:docPr id="31" name="Рисунок 31" descr="http://images.znaytovar.ru/images/text/44471.files/image0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images.znaytovar.ru/images/text/44471.files/image04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6117D1F6" wp14:editId="69DEA541">
                  <wp:extent cx="266700" cy="190500"/>
                  <wp:effectExtent l="0" t="0" r="0" b="0"/>
                  <wp:docPr id="32" name="Рисунок 32" descr="http://images.znaytovar.ru/images/text/44471.files/image04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images.znaytovar.ru/images/text/44471.files/image04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14,69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514"/>
        <w:gridCol w:w="1702"/>
        <w:gridCol w:w="1797"/>
        <w:gridCol w:w="1514"/>
        <w:gridCol w:w="1897"/>
      </w:tblGrid>
      <w:tr w:rsidR="00E708D8" w:rsidRPr="00E708D8" w:rsidTr="00E708D8">
        <w:trPr>
          <w:tblHeader/>
          <w:tblCellSpacing w:w="7" w:type="dxa"/>
        </w:trPr>
        <w:tc>
          <w:tcPr>
            <w:tcW w:w="5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324B8301" wp14:editId="15ED8440">
                  <wp:extent cx="209550" cy="323850"/>
                  <wp:effectExtent l="0" t="0" r="0" b="0"/>
                  <wp:docPr id="33" name="Рисунок 33" descr="http://images.znaytovar.ru/images/text/44471.files/image0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images.znaytovar.ru/images/text/44471.files/image0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4E37025D" wp14:editId="2F628C51">
                  <wp:extent cx="266700" cy="190500"/>
                  <wp:effectExtent l="0" t="0" r="0" b="0"/>
                  <wp:docPr id="34" name="Рисунок 34" descr="http://images.znaytovar.ru/images/text/44471.files/image0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images.znaytovar.ru/images/text/44471.files/image0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7,44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234"/>
        <w:gridCol w:w="1890"/>
        <w:gridCol w:w="1609"/>
        <w:gridCol w:w="1514"/>
        <w:gridCol w:w="1991"/>
      </w:tblGrid>
      <w:tr w:rsidR="00E708D8" w:rsidRPr="00E708D8" w:rsidTr="00E708D8">
        <w:trPr>
          <w:tblHeader/>
          <w:tblCellSpacing w:w="7" w:type="dxa"/>
        </w:trPr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78BCEE8C" wp14:editId="03186F6B">
                  <wp:extent cx="209550" cy="400050"/>
                  <wp:effectExtent l="0" t="0" r="0" b="0"/>
                  <wp:docPr id="35" name="Рисунок 35" descr="http://images.znaytovar.ru/images/text/44471.files/image0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images.znaytovar.ru/images/text/44471.files/image0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0063E8B8" wp14:editId="13E38D59">
                  <wp:extent cx="285750" cy="228600"/>
                  <wp:effectExtent l="0" t="0" r="0" b="0"/>
                  <wp:docPr id="36" name="Рисунок 36" descr="http://images.znaytovar.ru/images/text/44471.files/image0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images.znaytovar.ru/images/text/44471.files/image05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-3,71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-8,19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-7,97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-9,86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-7,33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-4,13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-6,35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-2,89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-4,67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1422"/>
        <w:gridCol w:w="1609"/>
        <w:gridCol w:w="1984"/>
        <w:gridCol w:w="1514"/>
        <w:gridCol w:w="1709"/>
      </w:tblGrid>
      <w:tr w:rsidR="00E708D8" w:rsidRPr="00E708D8" w:rsidTr="00E708D8">
        <w:trPr>
          <w:tblHeader/>
          <w:tblCellSpacing w:w="7" w:type="dxa"/>
        </w:trPr>
        <w:tc>
          <w:tcPr>
            <w:tcW w:w="6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0583203D" wp14:editId="1278825B">
                  <wp:extent cx="209550" cy="323850"/>
                  <wp:effectExtent l="0" t="0" r="0" b="0"/>
                  <wp:docPr id="37" name="Рисунок 37" descr="http://images.znaytovar.ru/images/text/44471.files/image05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images.znaytovar.ru/images/text/44471.files/image05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51AFF938" wp14:editId="66F8B6C7">
                  <wp:extent cx="266700" cy="190500"/>
                  <wp:effectExtent l="0" t="0" r="0" b="0"/>
                  <wp:docPr id="38" name="Рисунок 38" descr="http://images.znaytovar.ru/images/text/44471.files/image0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images.znaytovar.ru/images/text/44471.files/image0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"/>
        <w:gridCol w:w="1892"/>
        <w:gridCol w:w="2080"/>
        <w:gridCol w:w="1987"/>
        <w:gridCol w:w="1899"/>
      </w:tblGrid>
      <w:tr w:rsidR="00E708D8" w:rsidRPr="00E708D8" w:rsidTr="00E708D8">
        <w:trPr>
          <w:tblHeader/>
          <w:tblCellSpacing w:w="7" w:type="dxa"/>
        </w:trPr>
        <w:tc>
          <w:tcPr>
            <w:tcW w:w="8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70525C27" wp14:editId="22A62ECB">
                  <wp:extent cx="209550" cy="323850"/>
                  <wp:effectExtent l="0" t="0" r="0" b="0"/>
                  <wp:docPr id="39" name="Рисунок 39" descr="http://images.znaytovar.ru/images/text/44471.files/image0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images.znaytovar.ru/images/text/44471.files/image0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19871DD3" wp14:editId="6F8FF8F2">
                  <wp:extent cx="266700" cy="190500"/>
                  <wp:effectExtent l="0" t="0" r="0" b="0"/>
                  <wp:docPr id="40" name="Рисунок 40" descr="http://images.znaytovar.ru/images/text/44471.files/image06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images.znaytovar.ru/images/text/44471.files/image06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326"/>
        <w:gridCol w:w="1984"/>
        <w:gridCol w:w="1514"/>
        <w:gridCol w:w="1422"/>
        <w:gridCol w:w="1897"/>
      </w:tblGrid>
      <w:tr w:rsidR="00E708D8" w:rsidRPr="00E708D8" w:rsidTr="00E708D8">
        <w:trPr>
          <w:tblHeader/>
          <w:tblCellSpacing w:w="7" w:type="dxa"/>
        </w:trPr>
        <w:tc>
          <w:tcPr>
            <w:tcW w:w="6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4D661B67" wp14:editId="6136136C">
                  <wp:extent cx="209550" cy="323850"/>
                  <wp:effectExtent l="0" t="0" r="0" b="0"/>
                  <wp:docPr id="41" name="Рисунок 41" descr="http://images.znaytovar.ru/images/text/44471.files/image06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images.znaytovar.ru/images/text/44471.files/image06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33B814AF" wp14:editId="37FE44D5">
                  <wp:extent cx="266700" cy="190500"/>
                  <wp:effectExtent l="0" t="0" r="0" b="0"/>
                  <wp:docPr id="42" name="Рисунок 42" descr="http://images.znaytovar.ru/images/text/44471.files/image0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images.znaytovar.ru/images/text/44471.files/image0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796"/>
        <w:gridCol w:w="1514"/>
        <w:gridCol w:w="1984"/>
        <w:gridCol w:w="1327"/>
        <w:gridCol w:w="1897"/>
      </w:tblGrid>
      <w:tr w:rsidR="00E708D8" w:rsidRPr="00E708D8" w:rsidTr="00E708D8">
        <w:trPr>
          <w:tblHeader/>
          <w:tblCellSpacing w:w="7" w:type="dxa"/>
        </w:trPr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72CE460D" wp14:editId="6E6259A8">
                  <wp:extent cx="209550" cy="323850"/>
                  <wp:effectExtent l="0" t="0" r="0" b="0"/>
                  <wp:docPr id="43" name="Рисунок 43" descr="http://images.znaytovar.ru/images/text/44471.files/image06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images.znaytovar.ru/images/text/44471.files/image06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4BC680A3" wp14:editId="1941C46F">
                  <wp:extent cx="266700" cy="190500"/>
                  <wp:effectExtent l="0" t="0" r="0" b="0"/>
                  <wp:docPr id="44" name="Рисунок 44" descr="http://images.znaytovar.ru/images/text/44471.files/image07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images.znaytovar.ru/images/text/44471.files/image07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-0,11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608"/>
        <w:gridCol w:w="1421"/>
        <w:gridCol w:w="1421"/>
        <w:gridCol w:w="1984"/>
        <w:gridCol w:w="1709"/>
      </w:tblGrid>
      <w:tr w:rsidR="00E708D8" w:rsidRPr="00E708D8" w:rsidTr="00E708D8">
        <w:trPr>
          <w:tblHeader/>
          <w:tblCellSpacing w:w="7" w:type="dxa"/>
        </w:trPr>
        <w:tc>
          <w:tcPr>
            <w:tcW w:w="6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235DF3E0" wp14:editId="66618D1F">
                  <wp:extent cx="209550" cy="323850"/>
                  <wp:effectExtent l="0" t="0" r="0" b="0"/>
                  <wp:docPr id="45" name="Рисунок 45" descr="http://images.znaytovar.ru/images/text/44471.files/image07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images.znaytovar.ru/images/text/44471.files/image07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28FE552E" wp14:editId="40169A4E">
                  <wp:extent cx="266700" cy="190500"/>
                  <wp:effectExtent l="0" t="0" r="0" b="0"/>
                  <wp:docPr id="46" name="Рисунок 46" descr="http://images.znaytovar.ru/images/text/44471.files/image0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images.znaytovar.ru/images/text/44471.files/image0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-13,26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-15,78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-17,72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-9,86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-13,08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-15,62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-17,57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-19,01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-12,55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-15,15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-17,14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-18,63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-11,73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-14,41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-16,46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-18,02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-10,69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-13,45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-15,59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-17,21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-9,51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-12,34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-14,55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-16,24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-4,67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-8,26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-11,14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-13,41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-7,02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-9,92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-12,24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-14,05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-8,73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-11,08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-12,91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-4,80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-7,62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-9,95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-11,77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-6,61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-8,87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-10,68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-5,71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-7,87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-9,66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-6,97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-8,71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-4,22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-6,18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-7,84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-3,65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-5,49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-7,06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-4,89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-6,36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-5,73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-4,27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-2,81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-2,62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-1,37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-1,21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-0,44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-0,35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-0,08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1513"/>
        <w:gridCol w:w="1609"/>
        <w:gridCol w:w="1609"/>
        <w:gridCol w:w="1422"/>
        <w:gridCol w:w="1897"/>
      </w:tblGrid>
      <w:tr w:rsidR="00E708D8" w:rsidRPr="00E708D8" w:rsidTr="00E708D8">
        <w:trPr>
          <w:tblHeader/>
          <w:tblCellSpacing w:w="7" w:type="dxa"/>
        </w:trPr>
        <w:tc>
          <w:tcPr>
            <w:tcW w:w="7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2F9EE643" wp14:editId="7DF46DE8">
                  <wp:extent cx="209550" cy="400050"/>
                  <wp:effectExtent l="0" t="0" r="0" b="0"/>
                  <wp:docPr id="47" name="Рисунок 47" descr="http://images.znaytovar.ru/images/text/44471.files/image07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images.znaytovar.ru/images/text/44471.files/image07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3BB2954C" wp14:editId="4D166AD0">
                  <wp:extent cx="285750" cy="228600"/>
                  <wp:effectExtent l="0" t="0" r="0" b="0"/>
                  <wp:docPr id="48" name="Рисунок 48" descr="http://images.znaytovar.ru/images/text/44471.files/image0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images.znaytovar.ru/images/text/44471.files/image0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-20,15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-20,78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-21,18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-20,72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-19,67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-20,67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-19,68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-20,35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-20,83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-20,43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-19,43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-19,12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-19,85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-19,17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-19,84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-19,61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-18,74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-17,49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-18,35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-17,42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-18,35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-18,35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-17,67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-15,44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-16,42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-14,34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-15,37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-16,54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-16,77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-16,31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-13,22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-14,29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-12,12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-13,23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-14,58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-15,02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-14,77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-11,08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-10,11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-11,21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-12,64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-13,22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-10,27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-9,39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-10,82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-11,48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-11,54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-7,57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-8,58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-6,88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-7,83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-9,16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-9,85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-6,26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-7,14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-6,52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-7,71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-4,74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-5,45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-6,49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-7,09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-7,33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-4,56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-5,45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-4,18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-4,57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-5,21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-4,18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-3,62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-2,69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9"/>
        <w:gridCol w:w="1702"/>
        <w:gridCol w:w="1514"/>
        <w:gridCol w:w="1890"/>
        <w:gridCol w:w="1327"/>
        <w:gridCol w:w="1521"/>
      </w:tblGrid>
      <w:tr w:rsidR="00E708D8" w:rsidRPr="00E708D8" w:rsidTr="00E708D8">
        <w:trPr>
          <w:tblHeader/>
          <w:tblCellSpacing w:w="7" w:type="dxa"/>
        </w:trPr>
        <w:tc>
          <w:tcPr>
            <w:tcW w:w="7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7DF81FAC" wp14:editId="32E40E55">
                  <wp:extent cx="209550" cy="323850"/>
                  <wp:effectExtent l="0" t="0" r="0" b="0"/>
                  <wp:docPr id="49" name="Рисунок 49" descr="http://images.znaytovar.ru/images/text/44471.files/image07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images.znaytovar.ru/images/text/44471.files/image07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05679D28" wp14:editId="7304C27F">
                  <wp:extent cx="266700" cy="190500"/>
                  <wp:effectExtent l="0" t="0" r="0" b="0"/>
                  <wp:docPr id="50" name="Рисунок 50" descr="http://images.znaytovar.ru/images/text/44471.files/image08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images.znaytovar.ru/images/text/44471.files/image08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-18,21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-16,51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-14,71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-16,35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-14,57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-12,79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-11,06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-17,43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-14,17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-12,46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-10,79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-16,53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-15,11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-13,54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-11,94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-10,36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-15,37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-12,72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-11,26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-14,04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-11,76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-10,45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-9,12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-12,61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-11,75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-10,71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-9,56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-11,16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-9,62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-8,62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-9,76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-8,52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-7,67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-8,45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-7,45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-6,74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-6,93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-6,44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-6,15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-5,91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-5,51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-4,45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-4,67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-4,25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-3,78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-4,18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-3,62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-2,64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-2,87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-2,68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-0,47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5"/>
        <w:gridCol w:w="1889"/>
        <w:gridCol w:w="1609"/>
        <w:gridCol w:w="1702"/>
        <w:gridCol w:w="1797"/>
        <w:gridCol w:w="1521"/>
      </w:tblGrid>
      <w:tr w:rsidR="00E708D8" w:rsidRPr="00E708D8" w:rsidTr="00E708D8">
        <w:trPr>
          <w:tblHeader/>
          <w:tblCellSpacing w:w="7" w:type="dxa"/>
        </w:trPr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50AA4373" wp14:editId="2EEA6CC5">
                  <wp:extent cx="209550" cy="323850"/>
                  <wp:effectExtent l="0" t="0" r="0" b="0"/>
                  <wp:docPr id="51" name="Рисунок 51" descr="http://images.znaytovar.ru/images/text/44471.files/image0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images.znaytovar.ru/images/text/44471.files/image0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3A834EB6" wp14:editId="5A6F6B2A">
                  <wp:extent cx="266700" cy="190500"/>
                  <wp:effectExtent l="0" t="0" r="0" b="0"/>
                  <wp:docPr id="52" name="Рисунок 52" descr="http://images.znaytovar.ru/images/text/44471.files/image08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images.znaytovar.ru/images/text/44471.files/image08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-7,96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-6,58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-4,21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-9,42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-5,26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-4,18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-7,72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-6,35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-8,85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-7,43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-6,12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-3,94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-8,39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-7,05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-4,71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-3,74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-7,83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-6,59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-5,44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-4,41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-6,52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-5,51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-4,56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-5,83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-3,32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-2,63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-5,15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-3,62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-4,49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-1,85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-1,54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-1,01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-1,01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-0,43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-0,29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-0,18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-0,13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14"/>
        <w:gridCol w:w="1514"/>
        <w:gridCol w:w="2077"/>
        <w:gridCol w:w="1234"/>
        <w:gridCol w:w="1804"/>
      </w:tblGrid>
      <w:tr w:rsidR="00E708D8" w:rsidRPr="00E708D8" w:rsidTr="00E708D8">
        <w:trPr>
          <w:tblHeader/>
          <w:tblCellSpacing w:w="7" w:type="dxa"/>
        </w:trPr>
        <w:tc>
          <w:tcPr>
            <w:tcW w:w="6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0436D6BF" wp14:editId="46D917E8">
                  <wp:extent cx="209550" cy="323850"/>
                  <wp:effectExtent l="0" t="0" r="0" b="0"/>
                  <wp:docPr id="53" name="Рисунок 53" descr="http://images.znaytovar.ru/images/text/44471.files/image08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images.znaytovar.ru/images/text/44471.files/image08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1B73D51E" wp14:editId="45C3AAFA">
                  <wp:extent cx="266700" cy="190500"/>
                  <wp:effectExtent l="0" t="0" r="0" b="0"/>
                  <wp:docPr id="54" name="Рисунок 54" descr="http://images.znaytovar.ru/images/text/44471.files/image08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images.znaytovar.ru/images/text/44471.files/image08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-2,48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-1,26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-2,04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-1,87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-1,69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-0,59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-1,53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-0,93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Продолжение табл. 8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322"/>
        <w:gridCol w:w="1230"/>
        <w:gridCol w:w="1230"/>
        <w:gridCol w:w="1323"/>
        <w:gridCol w:w="1043"/>
        <w:gridCol w:w="1043"/>
        <w:gridCol w:w="1517"/>
      </w:tblGrid>
      <w:tr w:rsidR="00E708D8" w:rsidRPr="00E708D8" w:rsidTr="00E708D8">
        <w:trPr>
          <w:tblHeader/>
          <w:tblCellSpacing w:w="7" w:type="dxa"/>
        </w:trPr>
        <w:tc>
          <w:tcPr>
            <w:tcW w:w="3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2036B2AD" wp14:editId="6D714E24">
                  <wp:extent cx="209550" cy="323850"/>
                  <wp:effectExtent l="0" t="0" r="0" b="0"/>
                  <wp:docPr id="55" name="Рисунок 55" descr="http://images.znaytovar.ru/images/text/44471.files/image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images.znaytovar.ru/images/text/44471.files/image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коэффициента К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при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729B478A" wp14:editId="4A14616F">
                  <wp:extent cx="266700" cy="190500"/>
                  <wp:effectExtent l="0" t="0" r="0" b="0"/>
                  <wp:docPr id="56" name="Рисунок 56" descr="http://images.znaytovar.ru/images/text/44471.files/image09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images.znaytovar.ru/images/text/44471.files/image09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-0,70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-0,38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Если полученное значение s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равно или на 1 - 5 % меньше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в t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то ориентировочно принятое значение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10 см принимают за окончательное, в противном случае расчет повторяют.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При повторном расчете надо учитывать следующее: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а) если при ранее произведенном расчете получилось s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&gt;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в t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то задаются большим значением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б) если при предварительно принятом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10 см по расчету получилось s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&lt;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в t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для бетона класса В22,5 (марки М300), то, сохраняя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10 см, повторным расчетом устанавливают более низкий класс (марку) бетона.</w:t>
      </w:r>
    </w:p>
    <w:p w:rsidR="00E708D8" w:rsidRPr="00E708D8" w:rsidRDefault="00E708D8" w:rsidP="00E708D8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606060"/>
          <w:sz w:val="36"/>
          <w:szCs w:val="36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36"/>
          <w:szCs w:val="36"/>
          <w:lang w:eastAsia="ru-RU"/>
        </w:rPr>
        <w:t>Расчет при нагрузках сложного вида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2.7 . При нагрузках сложного вида (см. п. 1.8 ) расчетный изгибающий момент в плите бетонного подстилающего слоя, расположенного на грунте основания, определяют как сумму моментов от отдельных нагрузок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66543C41" wp14:editId="48986EEB">
            <wp:extent cx="1162050" cy="247650"/>
            <wp:effectExtent l="0" t="0" r="0" b="0"/>
            <wp:docPr id="57" name="Рисунок 57" descr="http://images.znaytovar.ru/images/text/44471.files/image0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images.znaytovar.ru/images/text/44471.files/image095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    ( 12)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 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0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изгибающий момент в расчетном центре от нагрузки простого вида, равномерно распределенной по следу, центр тяжести которого совпадает с расчетным центром; при следе в виде круга 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0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определяют по формуле ( 10), а при следе в виде квадрата или прямоугольника, длинная сторона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a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которого расположена параллельно оси ОУ (рис. 1, в, 2, а) - по формуле ( 8);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М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изгибающий момент в расчетном центре от сосредоточенной нагрузки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приложенной в центре тяжести элементарной площадки; определяют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М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ч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                                                           ( 13)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кН - определяется по п. 2.14;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ч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коэффициент, принимаемый по табл. 8 в зависимости от отношений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361E3DC" wp14:editId="4D6F3415">
            <wp:extent cx="285750" cy="228600"/>
            <wp:effectExtent l="0" t="0" r="0" b="0"/>
            <wp:docPr id="58" name="Рисунок 58" descr="http://images.znaytovar.ru/images/text/44471.files/image0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images.znaytovar.ru/images/text/44471.files/image097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и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E2DD635" wp14:editId="7F7F7B27">
            <wp:extent cx="323850" cy="228600"/>
            <wp:effectExtent l="0" t="0" r="0" b="0"/>
            <wp:docPr id="59" name="Рисунок 59" descr="http://images.znaytovar.ru/images/text/44471.files/image0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images.znaytovar.ru/images/text/44471.files/image099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в которых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x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У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координаты точки приложения нагрузки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определяемые по схеме расположения нагрузок (рис. 1 и 2) в соответствии с пп. 2.13 и 2.14.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2.8 . Для определения расчетного изгибающего момента при нагрузках сложного вида вычерчивают схему расположения следов опирания нагрузок на пол, расчетного центра О, осей координат и схему разделения следов нагрузок на элементарные площадки с указанием на каждой из них центра тяжести приложения нагрузки (рис. 1 и 2 ). Нагрузки, места приложения которых на полу могут изменяться, следует располагать по возможности ближе к расчетному центру.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2.9 . Расположение расчетного центра О выбирают из условия получения наибольшего значения изгибающего момента от заданных нагрузок. Для нагрузок, равномерно распределенных по следу, приведенных на рис. 1 и 2 , расположение и количество расчетных центров следует принимать по табл. 9 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2.10 . В расчетном центре располагают начало прямоугольных координат и размещают ось ОУ так, чтобы центры тяжести элементарных площадок (см. п. 2.11 ), на которые разделены площади одного или нескольких следов опирания, расположились возможно ближе к этой оси.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В тех случаях, когда недостаточно ясно, какое следует установить направление оси ОУ, изгибающий момент определяют вначале для одного направления оси, а затем для другого, перпендикулярного первому направлению (рис. 1), и из полученных изгибающих моментов принимают наибольший.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 xml:space="preserve">2.11 . Следы опирания нагрузок разделяют на элементарные площадки простой геометрической формы (квадрат, прямоугольник, круг). Размеры элементарных площадок устанавливают равными 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lastRenderedPageBreak/>
        <w:t>0,3 - 0,5 расстояния от их центра тяжести до расчетного центра. Такой же величины следует принимать длину элементарных площадок следов опирания предметов ребром или по образующей цилиндрической поверхности (рис. 2 ).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Одинаковые элементарные площадки следует располагать симметрично относительно осей координат или во всяком случае относительно одной из них.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Следы нагрузок размерами менее 0,5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 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след колеса безрельсового транспорта на элементарные площадки не разделяют.</w:t>
      </w:r>
    </w:p>
    <w:p w:rsidR="00E708D8" w:rsidRPr="00E708D8" w:rsidRDefault="00E708D8" w:rsidP="00E708D8">
      <w:pPr>
        <w:shd w:val="clear" w:color="auto" w:fill="FFFFFF"/>
        <w:spacing w:after="195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9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0"/>
        <w:gridCol w:w="615"/>
        <w:gridCol w:w="1171"/>
        <w:gridCol w:w="2877"/>
      </w:tblGrid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нагрузок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 нок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центры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- в центре тяжести следа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Нечетное количество одинаковых нагрузок, расположенных в одном ряду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Средней нагрузки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же, четное количество нагрузок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 из двух средних нагрузок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по площади следа опирания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Каждой отдельной нагрузки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Нагрузки с удлиненными следами, расположенными в зоне загружения шириной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£ 4,4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длиной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&gt;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а, 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Нагрузки, ближайшей к центру тяжести зоны загружения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Нагрузки с удлиненными следами, расположенными параллельно оси ОУ в зоне загружения шириной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&gt; 4,4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длиной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&gt;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38E5E9BB" wp14:editId="674488D1">
                  <wp:extent cx="152400" cy="171450"/>
                  <wp:effectExtent l="0" t="0" r="0" b="0"/>
                  <wp:docPr id="60" name="Рисунок 60" descr="http://images.znaytovar.ru/images/text/44471.files/image1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images.znaytovar.ru/images/text/44471.files/image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E708D8">
              <w:rPr>
                <w:rFonts w:ascii="Times New Roman" w:eastAsia="Times New Roman" w:hAnsi="Times New Roman" w:cs="Times New Roman"/>
                <w:noProof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drawing>
                <wp:inline distT="0" distB="0" distL="0" distR="0" wp14:anchorId="4B41AA9E" wp14:editId="313B506F">
                  <wp:extent cx="171450" cy="171450"/>
                  <wp:effectExtent l="0" t="0" r="0" b="0"/>
                  <wp:docPr id="61" name="Рисунок 61" descr="http://images.znaytovar.ru/images/text/44471.files/image1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images.znaytovar.ru/images/text/44471.files/image1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Каждой отдельной нагрузки, кроме крайних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же, перпендикулярно оси ОУ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Средней нагрузки на расстоянии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от края ее следа (см. табл. 10 )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Таблица 10</w:t>
      </w:r>
    </w:p>
    <w:p w:rsidR="00E708D8" w:rsidRPr="00E708D8" w:rsidRDefault="00E708D8" w:rsidP="00E708D8">
      <w:pPr>
        <w:shd w:val="clear" w:color="auto" w:fill="FFFFFF"/>
        <w:spacing w:after="195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Значение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в зависимости от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в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(по рис. 2, г)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871"/>
        <w:gridCol w:w="871"/>
        <w:gridCol w:w="870"/>
        <w:gridCol w:w="774"/>
        <w:gridCol w:w="870"/>
        <w:gridCol w:w="965"/>
        <w:gridCol w:w="870"/>
        <w:gridCol w:w="965"/>
        <w:gridCol w:w="1354"/>
      </w:tblGrid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см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 более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, см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l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2.12 . С расчетным центром совмещают центр тяжести элементарной площадки, по форме и размерам соответствующей нагрузке простого вида со следами круглой (рис. 1 ,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1515FC31" wp14:editId="0778A1B2">
            <wp:extent cx="171450" cy="171450"/>
            <wp:effectExtent l="0" t="0" r="0" b="0"/>
            <wp:docPr id="62" name="Рисунок 62" descr="http://images.znaytovar.ru/images/text/44471.files/image1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images.znaytovar.ru/images/text/44471.files/image105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), или квадратной (рис. 1 , а, б,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9DFDE7D" wp14:editId="5C673D6C">
            <wp:extent cx="171450" cy="171450"/>
            <wp:effectExtent l="0" t="0" r="0" b="0"/>
            <wp:docPr id="63" name="Рисунок 63" descr="http://images.znaytovar.ru/images/text/44471.files/image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images.znaytovar.ru/images/text/44471.files/image106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) формы, а также прямоугольной формы (рис. 1 ,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7FAC342B" wp14:editId="0C5A50F5">
            <wp:extent cx="133350" cy="171450"/>
            <wp:effectExtent l="0" t="0" r="0" b="0"/>
            <wp:docPr id="64" name="Рисунок 64" descr="http://images.znaytovar.ru/images/text/44471.files/image1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images.znaytovar.ru/images/text/44471.files/image108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2, а, б), если ось ОУ располагается параллельно длинной стороне прямоугольника; при расположении длинной стороны прямоугольника перпендикулярно оси ОУ длину этой стороны прямоугольника следует принимать не более 0,6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(рис. 2 , в, г) и определять для него радиус равновеликого круга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(см. п. 1.9 ).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Для элементарной площадки определяют нагрузку, равную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0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кН, передаваемую на эту площадку.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2.13 . Нагрузку, приходящуюся на каждую элементарную площадку, расположенную вне расчетного центра, заменяют эквивалентной сосредоточенной нагрузкой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с точкой приложения в центре тяжести элементарной площадки.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Значение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кН, определяют по формуле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2A77606D" wp14:editId="40BB0FD0">
            <wp:extent cx="895350" cy="247650"/>
            <wp:effectExtent l="0" t="0" r="0" b="0"/>
            <wp:docPr id="65" name="Рисунок 65" descr="http://images.znaytovar.ru/images/text/44471.files/image1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images.znaytovar.ru/images/text/44471.files/image110.gif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                                                      ( 14)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где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f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площадь элементарной площадки, см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2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F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вся площадь следа нагрузки, см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2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- расчетная нагрузка на всю площадь следа, кН.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2.14 . Для всех элементарных площадок определяют координаты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Х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У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точек приложения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относительно осей ОХ и ОУ и вычисляют приведенные координаты этих точек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47B199CD" wp14:editId="03662DFC">
            <wp:extent cx="285750" cy="228600"/>
            <wp:effectExtent l="0" t="0" r="0" b="0"/>
            <wp:docPr id="66" name="Рисунок 66" descr="http://images.znaytovar.ru/images/text/44471.files/image1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images.znaytovar.ru/images/text/44471.files/image111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и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01FECE3A" wp14:editId="273A4AF5">
            <wp:extent cx="323850" cy="228600"/>
            <wp:effectExtent l="0" t="0" r="0" b="0"/>
            <wp:docPr id="67" name="Рисунок 67" descr="http://images.znaytovar.ru/images/text/44471.files/image1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images.znaytovar.ru/images/text/44471.files/image113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Нагрузки и элементарные площадки с приведенными координатами точек приложения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60768DDA" wp14:editId="3F2CD50A">
            <wp:extent cx="285750" cy="228600"/>
            <wp:effectExtent l="0" t="0" r="0" b="0"/>
            <wp:docPr id="68" name="Рисунок 68" descr="http://images.znaytovar.ru/images/text/44471.files/image1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images.znaytovar.ru/images/text/44471.files/image114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&gt; 8 или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5F5C03E" wp14:editId="2FDCDBAC">
            <wp:extent cx="323850" cy="228600"/>
            <wp:effectExtent l="0" t="0" r="0" b="0"/>
            <wp:docPr id="69" name="Рисунок 69" descr="http://images.znaytovar.ru/images/text/44471.files/image1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images.znaytovar.ru/images/text/44471.files/image115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  &gt; 6 в расчете не учитывают.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lastRenderedPageBreak/>
        <w:t>2.15 . Расчет плиты бетонного подстилающего слоя на изгиб при нагрузках сложного вида производят следующим образом. Вначале устанавливают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К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о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, принимают бетон класса В22,5 (марки М300), ориентировочно задаются значением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10 см и находят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l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. Для каждой схемы нагрузок, каждого расчетного центра и направле ния осей координат определяют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P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0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Р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M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0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X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Y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39578794" wp14:editId="6DF901E5">
            <wp:extent cx="285750" cy="228600"/>
            <wp:effectExtent l="0" t="0" r="0" b="0"/>
            <wp:docPr id="70" name="Рисунок 70" descr="http://images.znaytovar.ru/images/text/44471.files/image1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images.znaytovar.ru/images/text/44471.files/image116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04CA92D3" wp14:editId="6A6F5A07">
            <wp:extent cx="323850" cy="228600"/>
            <wp:effectExtent l="0" t="0" r="0" b="0"/>
            <wp:docPr id="71" name="Рисунок 71" descr="http://images.znaytovar.ru/images/text/44471.files/image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images.znaytovar.ru/images/text/44471.files/image117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M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i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noProof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drawing>
          <wp:inline distT="0" distB="0" distL="0" distR="0" wp14:anchorId="4CDDB348" wp14:editId="7033AAD8">
            <wp:extent cx="419100" cy="247650"/>
            <wp:effectExtent l="0" t="0" r="0" b="0"/>
            <wp:docPr id="72" name="Рисунок 72" descr="http://images.znaytovar.ru/images/text/44471.files/image1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images.znaytovar.ru/images/text/44471.files/image119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;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M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p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и по формуле ( 6 ) вычисляют s 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p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.</w:t>
      </w:r>
    </w:p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Если наибольшее из полученных значений s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p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равно или на 1 - 5 % меньше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R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в t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, то ориентировочно принятое значение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h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= 10 см принимают за окончательное. В противном случае расчет повторяют. Повторный расчет производится только по схеме загружения, по которой получен наибольший момент </w:t>
      </w:r>
      <w:r w:rsidRPr="00E708D8">
        <w:rPr>
          <w:rFonts w:ascii="Arial" w:eastAsia="Times New Roman" w:hAnsi="Arial" w:cs="Arial"/>
          <w:i/>
          <w:iCs/>
          <w:color w:val="606060"/>
          <w:sz w:val="20"/>
          <w:szCs w:val="20"/>
          <w:bdr w:val="none" w:sz="0" w:space="0" w:color="auto" w:frame="1"/>
          <w:lang w:eastAsia="ru-RU"/>
        </w:rPr>
        <w:t>М</w:t>
      </w: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bscript"/>
          <w:lang w:eastAsia="ru-RU"/>
        </w:rPr>
        <w:t> p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. При повторном расчете следует выполнять указания, приведенные в п. 2.6.</w:t>
      </w:r>
    </w:p>
    <w:p w:rsidR="00E708D8" w:rsidRPr="00E708D8" w:rsidRDefault="00E708D8" w:rsidP="00E708D8">
      <w:pPr>
        <w:shd w:val="clear" w:color="auto" w:fill="FFFFFF"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  <w:t>Приложение 1</w:t>
      </w:r>
    </w:p>
    <w:p w:rsidR="00E708D8" w:rsidRPr="00E708D8" w:rsidRDefault="00E708D8" w:rsidP="00E708D8">
      <w:pPr>
        <w:shd w:val="clear" w:color="auto" w:fill="FFFFFF"/>
        <w:spacing w:after="195" w:line="240" w:lineRule="auto"/>
        <w:outlineLvl w:val="0"/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kern w:val="36"/>
          <w:sz w:val="48"/>
          <w:szCs w:val="48"/>
          <w:lang w:eastAsia="ru-RU"/>
        </w:rPr>
        <w:t>Расчётные сопротивления бетона растяжению с характеристиками их надежности</w:t>
      </w:r>
    </w:p>
    <w:tbl>
      <w:tblPr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7"/>
        <w:gridCol w:w="1595"/>
        <w:gridCol w:w="2339"/>
        <w:gridCol w:w="1781"/>
        <w:gridCol w:w="1881"/>
      </w:tblGrid>
      <w:tr w:rsidR="00E708D8" w:rsidRPr="00E708D8" w:rsidTr="00E708D8">
        <w:trPr>
          <w:tblHeader/>
          <w:tblCellSpacing w:w="7" w:type="dxa"/>
        </w:trPr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бетона (марка бетона)</w:t>
            </w:r>
          </w:p>
        </w:tc>
        <w:tc>
          <w:tcPr>
            <w:tcW w:w="21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Расчетное сопротивление растяжению, МПа</w:t>
            </w:r>
          </w:p>
        </w:tc>
        <w:tc>
          <w:tcPr>
            <w:tcW w:w="9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надежности расчетных сопротивлений</w:t>
            </w:r>
          </w:p>
        </w:tc>
        <w:tc>
          <w:tcPr>
            <w:tcW w:w="9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отказа подстилающего слоя, %</w:t>
            </w:r>
          </w:p>
        </w:tc>
      </w:tr>
      <w:tr w:rsidR="00E708D8" w:rsidRPr="00E708D8" w:rsidTr="00E708D8">
        <w:trPr>
          <w:tblHeader/>
          <w:tblCellSpacing w:w="7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статические нагрузки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динамические многократно повторяющиеся нагрузки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В15 (М200)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0,0026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В22,5 (М300)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0,675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В30 (М400)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1,97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2,47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0,825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*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0,0054</w:t>
            </w:r>
          </w:p>
        </w:tc>
      </w:tr>
      <w:tr w:rsidR="00E708D8" w:rsidRPr="00E708D8" w:rsidTr="00E708D8">
        <w:trPr>
          <w:tblCellSpacing w:w="7" w:type="dxa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Примечания: 1. Показатель надежности расчетных сопротивлений - нормированное отклонение расчетного сопротивления от среднего значения прочности (в предположении нормального распределения прочности бетона).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Вероятность отказа - вероятность того, что прочность бетона на растяжение окажется меньше расчетного сопротивления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R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в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708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t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(в предположении нормального распределения прочности бетона).</w:t>
            </w:r>
          </w:p>
        </w:tc>
      </w:tr>
    </w:tbl>
    <w:p w:rsidR="00E708D8" w:rsidRPr="00E708D8" w:rsidRDefault="00E708D8" w:rsidP="00E708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color w:val="606060"/>
          <w:sz w:val="20"/>
          <w:szCs w:val="20"/>
          <w:bdr w:val="none" w:sz="0" w:space="0" w:color="auto" w:frame="1"/>
          <w:vertAlign w:val="superscript"/>
          <w:lang w:eastAsia="ru-RU"/>
        </w:rPr>
        <w:t>*</w:t>
      </w:r>
      <w:r w:rsidRPr="00E708D8">
        <w:rPr>
          <w:rFonts w:ascii="Arial" w:eastAsia="Times New Roman" w:hAnsi="Arial" w:cs="Arial"/>
          <w:color w:val="606060"/>
          <w:sz w:val="20"/>
          <w:szCs w:val="20"/>
          <w:lang w:eastAsia="ru-RU"/>
        </w:rPr>
        <w:t> См. табл. 1.</w:t>
      </w:r>
    </w:p>
    <w:p w:rsidR="00E708D8" w:rsidRPr="00E708D8" w:rsidRDefault="00E708D8" w:rsidP="00E708D8">
      <w:pPr>
        <w:shd w:val="clear" w:color="auto" w:fill="FFFFFF"/>
        <w:spacing w:after="195" w:line="240" w:lineRule="auto"/>
        <w:jc w:val="center"/>
        <w:rPr>
          <w:rFonts w:ascii="Arial" w:eastAsia="Times New Roman" w:hAnsi="Arial" w:cs="Arial"/>
          <w:color w:val="606060"/>
          <w:sz w:val="20"/>
          <w:szCs w:val="20"/>
          <w:lang w:eastAsia="ru-RU"/>
        </w:rPr>
      </w:pPr>
      <w:r w:rsidRPr="00E708D8">
        <w:rPr>
          <w:rFonts w:ascii="Arial" w:eastAsia="Times New Roman" w:hAnsi="Arial" w:cs="Arial"/>
          <w:b/>
          <w:bCs/>
          <w:color w:val="606060"/>
          <w:sz w:val="20"/>
          <w:szCs w:val="20"/>
          <w:bdr w:val="none" w:sz="0" w:space="0" w:color="auto" w:frame="1"/>
          <w:lang w:eastAsia="ru-RU"/>
        </w:rPr>
        <w:t>СОДЕРЖАНИЕ</w:t>
      </w:r>
    </w:p>
    <w:tbl>
      <w:tblPr>
        <w:tblW w:w="0" w:type="auto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13"/>
      </w:tblGrid>
      <w:tr w:rsidR="00E708D8" w:rsidRPr="00E708D8" w:rsidTr="00E708D8">
        <w:trPr>
          <w:tblCellSpacing w:w="7" w:type="dxa"/>
        </w:trPr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Предисловие . 1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Общая часть . 2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Расчет прочности пола . 8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положения . 8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при нагрузках простого вида . 8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при нагрузках сложного вида . 22</w:t>
            </w:r>
          </w:p>
          <w:p w:rsidR="00E708D8" w:rsidRPr="00E708D8" w:rsidRDefault="00E708D8" w:rsidP="00E70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1. Расчетные сопротивления бетона растяжению с характеристиками их 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надежности . 24</w:t>
            </w:r>
            <w:r w:rsidRPr="00E708D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</w:tc>
      </w:tr>
    </w:tbl>
    <w:p w:rsidR="00845471" w:rsidRDefault="00845471"/>
    <w:sectPr w:rsidR="00845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E31"/>
    <w:multiLevelType w:val="multilevel"/>
    <w:tmpl w:val="DF6E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D8"/>
    <w:rsid w:val="00845471"/>
    <w:rsid w:val="00E7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0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708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08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08D8"/>
  </w:style>
  <w:style w:type="character" w:styleId="a3">
    <w:name w:val="Hyperlink"/>
    <w:basedOn w:val="a0"/>
    <w:uiPriority w:val="99"/>
    <w:semiHidden/>
    <w:unhideWhenUsed/>
    <w:rsid w:val="00E708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8D8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D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708D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708D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D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708D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E70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0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0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0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708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08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08D8"/>
  </w:style>
  <w:style w:type="character" w:styleId="a3">
    <w:name w:val="Hyperlink"/>
    <w:basedOn w:val="a0"/>
    <w:uiPriority w:val="99"/>
    <w:semiHidden/>
    <w:unhideWhenUsed/>
    <w:rsid w:val="00E708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8D8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708D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708D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708D8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708D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708D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E70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0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0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23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0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9483">
                      <w:marLeft w:val="0"/>
                      <w:marRight w:val="0"/>
                      <w:marTop w:val="0"/>
                      <w:marBottom w:val="1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4328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85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10.gif"/><Relationship Id="rId26" Type="http://schemas.openxmlformats.org/officeDocument/2006/relationships/image" Target="media/image18.gi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3.gif"/><Relationship Id="rId34" Type="http://schemas.openxmlformats.org/officeDocument/2006/relationships/image" Target="media/image26.gif"/><Relationship Id="rId7" Type="http://schemas.openxmlformats.org/officeDocument/2006/relationships/hyperlink" Target="http://www.znaytovar.ru/s/Opasnaya-zona-oborudovaniya-i-og.html" TargetMode="External"/><Relationship Id="rId12" Type="http://schemas.openxmlformats.org/officeDocument/2006/relationships/image" Target="media/image5.gif"/><Relationship Id="rId17" Type="http://schemas.openxmlformats.org/officeDocument/2006/relationships/hyperlink" Target="http://www.znaytovar.ru/s/Priemka_tovarov_na_sklade.html" TargetMode="External"/><Relationship Id="rId25" Type="http://schemas.openxmlformats.org/officeDocument/2006/relationships/image" Target="media/image17.gif"/><Relationship Id="rId33" Type="http://schemas.openxmlformats.org/officeDocument/2006/relationships/image" Target="media/image25.gi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2.gif"/><Relationship Id="rId29" Type="http://schemas.openxmlformats.org/officeDocument/2006/relationships/image" Target="media/image21.gif"/><Relationship Id="rId1" Type="http://schemas.openxmlformats.org/officeDocument/2006/relationships/numbering" Target="numbering.xml"/><Relationship Id="rId6" Type="http://schemas.openxmlformats.org/officeDocument/2006/relationships/hyperlink" Target="http://www.znaytovar.ru/s/Valcovye_stanki.html" TargetMode="External"/><Relationship Id="rId11" Type="http://schemas.openxmlformats.org/officeDocument/2006/relationships/image" Target="media/image4.gif"/><Relationship Id="rId24" Type="http://schemas.openxmlformats.org/officeDocument/2006/relationships/image" Target="media/image16.gif"/><Relationship Id="rId32" Type="http://schemas.openxmlformats.org/officeDocument/2006/relationships/image" Target="media/image24.gif"/><Relationship Id="rId37" Type="http://schemas.openxmlformats.org/officeDocument/2006/relationships/image" Target="media/image29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5.gif"/><Relationship Id="rId28" Type="http://schemas.openxmlformats.org/officeDocument/2006/relationships/image" Target="media/image20.gif"/><Relationship Id="rId36" Type="http://schemas.openxmlformats.org/officeDocument/2006/relationships/image" Target="media/image28.gif"/><Relationship Id="rId10" Type="http://schemas.openxmlformats.org/officeDocument/2006/relationships/image" Target="media/image3.gif"/><Relationship Id="rId19" Type="http://schemas.openxmlformats.org/officeDocument/2006/relationships/image" Target="media/image11.gif"/><Relationship Id="rId31" Type="http://schemas.openxmlformats.org/officeDocument/2006/relationships/image" Target="media/image2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Relationship Id="rId22" Type="http://schemas.openxmlformats.org/officeDocument/2006/relationships/image" Target="media/image14.gif"/><Relationship Id="rId27" Type="http://schemas.openxmlformats.org/officeDocument/2006/relationships/image" Target="media/image19.gif"/><Relationship Id="rId30" Type="http://schemas.openxmlformats.org/officeDocument/2006/relationships/image" Target="media/image22.gif"/><Relationship Id="rId35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7132</Words>
  <Characters>40657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1</cp:revision>
  <dcterms:created xsi:type="dcterms:W3CDTF">2014-10-12T04:09:00Z</dcterms:created>
  <dcterms:modified xsi:type="dcterms:W3CDTF">2014-10-12T04:22:00Z</dcterms:modified>
</cp:coreProperties>
</file>